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095"/>
        <w:gridCol w:w="1833"/>
        <w:gridCol w:w="5103"/>
      </w:tblGrid>
      <w:tr w:rsidR="00D90D6F" w:rsidRPr="003E5CD5">
        <w:tc>
          <w:tcPr>
            <w:tcW w:w="3095" w:type="dxa"/>
          </w:tcPr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</w:tcPr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D90D6F" w:rsidRPr="003E5CD5">
        <w:tc>
          <w:tcPr>
            <w:tcW w:w="3095" w:type="dxa"/>
          </w:tcPr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</w:tcPr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D90D6F" w:rsidRPr="003E5CD5" w:rsidRDefault="00D90D6F" w:rsidP="007C762F">
            <w:pPr>
              <w:tabs>
                <w:tab w:val="left" w:pos="-426"/>
              </w:tabs>
              <w:ind w:firstLine="34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D6F" w:rsidRDefault="00D90D6F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Благовещенского сельского поселения</w:t>
            </w:r>
          </w:p>
          <w:p w:rsidR="00D90D6F" w:rsidRPr="003E5CD5" w:rsidRDefault="00D90D6F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              2020 г. №</w:t>
            </w: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D90D6F" w:rsidRPr="003E5CD5" w:rsidRDefault="00D90D6F" w:rsidP="006C6C5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90D6F" w:rsidRDefault="00D90D6F" w:rsidP="006C6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 xml:space="preserve">оценки эффективности налоговых расходов </w:t>
      </w:r>
    </w:p>
    <w:p w:rsidR="00D90D6F" w:rsidRPr="003E5CD5" w:rsidRDefault="00D90D6F" w:rsidP="006C6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Благовещенского сельского поселения</w:t>
      </w:r>
    </w:p>
    <w:p w:rsidR="00D90D6F" w:rsidRPr="003E5CD5" w:rsidRDefault="00D90D6F" w:rsidP="006C6C54">
      <w:pPr>
        <w:rPr>
          <w:rFonts w:ascii="Times New Roman" w:hAnsi="Times New Roman" w:cs="Times New Roman"/>
          <w:sz w:val="28"/>
          <w:szCs w:val="28"/>
        </w:rPr>
      </w:pPr>
    </w:p>
    <w:p w:rsidR="00D90D6F" w:rsidRPr="003E5CD5" w:rsidRDefault="00D90D6F" w:rsidP="006C6C54">
      <w:pPr>
        <w:numPr>
          <w:ilvl w:val="0"/>
          <w:numId w:val="7"/>
        </w:numPr>
        <w:suppressAutoHyphens/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90D6F" w:rsidRPr="003E5CD5" w:rsidRDefault="00D90D6F" w:rsidP="006C6C54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Настоящий Порядок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 (далее – Порядок) разработан в соответствии со статьей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и определяет порядок проведения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.</w:t>
      </w:r>
    </w:p>
    <w:p w:rsidR="00D90D6F" w:rsidRPr="003E5CD5" w:rsidRDefault="00D90D6F" w:rsidP="006C6C54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(далее – налоговые расходы) – выпадающие доходы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ответственный исполнитель (исполнитель) муниципальной программы (подпрограммы муниципальной программы)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а также стимулирование привлечения инвестиций и расширения экономического потенциала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.</w:t>
      </w:r>
    </w:p>
    <w:p w:rsidR="00D90D6F" w:rsidRPr="003E5CD5" w:rsidRDefault="00D90D6F" w:rsidP="006C6C54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осуществляется кураторами налоговых расходов на основании информации Межрайонной </w:t>
      </w:r>
      <w:r w:rsidRPr="003E5CD5">
        <w:rPr>
          <w:rFonts w:ascii="Times New Roman" w:hAnsi="Times New Roman" w:cs="Times New Roman"/>
          <w:sz w:val="28"/>
          <w:szCs w:val="28"/>
        </w:rPr>
        <w:lastRenderedPageBreak/>
        <w:t>инспекции  Федеральной налоговой службы № 3 по Ивановской области (далее – МИФНС № 3 по Ивановской области).</w:t>
      </w:r>
    </w:p>
    <w:p w:rsidR="00D90D6F" w:rsidRPr="003E5CD5" w:rsidRDefault="00D90D6F" w:rsidP="006C6C54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ежегодно, не позднее 1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5CD5"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D90D6F" w:rsidRPr="003E5CD5" w:rsidRDefault="00D90D6F" w:rsidP="006C6C54">
      <w:pPr>
        <w:ind w:left="1789"/>
        <w:rPr>
          <w:rFonts w:ascii="Times New Roman" w:hAnsi="Times New Roman" w:cs="Times New Roman"/>
          <w:sz w:val="28"/>
          <w:szCs w:val="28"/>
        </w:rPr>
      </w:pPr>
    </w:p>
    <w:p w:rsidR="00D90D6F" w:rsidRPr="003E5CD5" w:rsidRDefault="00D90D6F" w:rsidP="006C6C54">
      <w:pPr>
        <w:numPr>
          <w:ilvl w:val="0"/>
          <w:numId w:val="7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оценки эффективности налоговых расходов</w:t>
      </w:r>
    </w:p>
    <w:p w:rsidR="00D90D6F" w:rsidRPr="003E5CD5" w:rsidRDefault="00D90D6F" w:rsidP="006C6C54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D90D6F" w:rsidRPr="003E5CD5" w:rsidRDefault="00D90D6F" w:rsidP="006C6C54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 (далее – 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) до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E5CD5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направляет в МИФНС №3 по Ивановской области сведения о категориях плательщиков, с указанием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иной информации, устанавливающих налоговые льготы, в том числе действующих в отчетном году и в году, предшествующем отчетному году.</w:t>
      </w:r>
    </w:p>
    <w:p w:rsidR="00D90D6F" w:rsidRPr="003E5CD5" w:rsidRDefault="00D90D6F" w:rsidP="00E31E26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</w:t>
      </w:r>
      <w:r w:rsidRPr="003E5CD5">
        <w:rPr>
          <w:rFonts w:ascii="Times New Roman" w:hAnsi="Times New Roman" w:cs="Times New Roman"/>
          <w:sz w:val="28"/>
          <w:szCs w:val="28"/>
        </w:rPr>
        <w:t xml:space="preserve">МИФНС №3 по Ивановской области до 01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направляет в 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01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текущего финансового года, содержащие:</w:t>
      </w:r>
    </w:p>
    <w:p w:rsidR="00D90D6F" w:rsidRPr="003E5CD5" w:rsidRDefault="00D90D6F" w:rsidP="00E31E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D90D6F" w:rsidRPr="003E5CD5" w:rsidRDefault="00D90D6F" w:rsidP="00E31E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сведения об объемах налогов, задекларированных для уплаты плательщиками в бюджет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по каждой налоговой льготе, относящейся к стимулирующему налоговому расходу.</w:t>
      </w:r>
    </w:p>
    <w:p w:rsidR="00D90D6F" w:rsidRPr="003E5CD5" w:rsidRDefault="00D90D6F" w:rsidP="00E31E26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E5CD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CD5">
        <w:rPr>
          <w:rFonts w:ascii="Times New Roman" w:hAnsi="Times New Roman" w:cs="Times New Roman"/>
          <w:sz w:val="28"/>
          <w:szCs w:val="28"/>
        </w:rPr>
        <w:t>5 мая текущего года доводит полученную от МИФНС №3 по Ивановской области информацию до кураторов налоговых расходов.</w:t>
      </w:r>
    </w:p>
    <w:p w:rsidR="00D90D6F" w:rsidRPr="003E5CD5" w:rsidRDefault="00D90D6F" w:rsidP="00E31E26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E5CD5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до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E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представляют в 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 результаты проведенной оценки эффективности налоговых расходов.</w:t>
      </w:r>
    </w:p>
    <w:p w:rsidR="00D90D6F" w:rsidRPr="003E5CD5" w:rsidRDefault="00D90D6F" w:rsidP="00E31E26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3E5CD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июня обобщает результаты оценки и рекомендации по результатам оценки эффективности налоговых расходов  и направляет Главе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для информации.</w:t>
      </w:r>
    </w:p>
    <w:p w:rsidR="00D90D6F" w:rsidRPr="003E5CD5" w:rsidRDefault="00D90D6F" w:rsidP="00E31E26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AA5308">
        <w:rPr>
          <w:rFonts w:ascii="Times New Roman" w:hAnsi="Times New Roman" w:cs="Times New Roman"/>
          <w:sz w:val="28"/>
          <w:szCs w:val="28"/>
        </w:rPr>
        <w:t>Результат</w:t>
      </w:r>
      <w:r w:rsidRPr="003E5CD5">
        <w:rPr>
          <w:rFonts w:ascii="Times New Roman" w:hAnsi="Times New Roman" w:cs="Times New Roman"/>
          <w:sz w:val="28"/>
          <w:szCs w:val="28"/>
        </w:rPr>
        <w:t xml:space="preserve">ы оценки налоговых расходов учитываются при оценке эффективности муниципальных программ в соответствии с Порядком разработки, реализации и оценке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.</w:t>
      </w:r>
    </w:p>
    <w:p w:rsidR="00D90D6F" w:rsidRPr="003E5CD5" w:rsidRDefault="00D90D6F" w:rsidP="006C6C5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>3.Оценка эффективности налоговых расходов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3.1. Оценка эффективности налоговых расходов осуществляется кураторами налоговых расходов и включает: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3.2. Критериями целесообразности являются:</w:t>
      </w:r>
    </w:p>
    <w:p w:rsidR="00D90D6F" w:rsidRPr="003E5CD5" w:rsidRDefault="00D90D6F" w:rsidP="00295BBC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5CD5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муниципальным программ </w:t>
      </w:r>
      <w:r>
        <w:rPr>
          <w:rFonts w:ascii="Times New Roman" w:hAnsi="Times New Roman" w:cs="Times New Roman"/>
          <w:sz w:val="28"/>
          <w:szCs w:val="28"/>
        </w:rPr>
        <w:t>Благовещенского        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социально-экономического политики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5CD5">
        <w:rPr>
          <w:rFonts w:ascii="Times New Roman" w:hAnsi="Times New Roman" w:cs="Times New Roman"/>
          <w:sz w:val="28"/>
          <w:szCs w:val="28"/>
        </w:rPr>
        <w:t>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3.3. В случае несоответствия налоговых расходов хотя бы одному их критериев, указанных в пункте 3.2. настоящего Порядка, куратору налогового расхода надлежит представить в финансовый отдел предложения о сохранении (уточнении, отмене) льгот для плательщиков.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3.4.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сельское поселение</w:t>
      </w:r>
      <w:r w:rsidRPr="003E5CD5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3.5. Оценка результативности налоговых расходов включает оценку бюджетной эффективности налоговых расходов.</w:t>
      </w:r>
    </w:p>
    <w:p w:rsidR="00D90D6F" w:rsidRPr="000E6B83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3.6.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0E6B83">
        <w:rPr>
          <w:rFonts w:ascii="Times New Roman" w:hAnsi="Times New Roman" w:cs="Times New Roman"/>
          <w:sz w:val="28"/>
          <w:szCs w:val="28"/>
        </w:rPr>
        <w:t xml:space="preserve">ского сельского поселение,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0E6B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6B83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B83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0E6B83">
        <w:rPr>
          <w:rFonts w:ascii="Times New Roman" w:hAnsi="Times New Roman" w:cs="Times New Roman"/>
          <w:sz w:val="28"/>
          <w:szCs w:val="28"/>
        </w:rPr>
        <w:t xml:space="preserve">ское сельское поселение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0E6B83">
        <w:rPr>
          <w:rFonts w:ascii="Times New Roman" w:hAnsi="Times New Roman" w:cs="Times New Roman"/>
          <w:sz w:val="28"/>
          <w:szCs w:val="28"/>
        </w:rPr>
        <w:t xml:space="preserve">ского сельского поселения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0E6B83">
        <w:rPr>
          <w:rFonts w:ascii="Times New Roman" w:hAnsi="Times New Roman" w:cs="Times New Roman"/>
          <w:sz w:val="28"/>
          <w:szCs w:val="28"/>
        </w:rPr>
        <w:t xml:space="preserve">ского сельского поселения, не относящихся 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0E6B83">
        <w:rPr>
          <w:rFonts w:ascii="Times New Roman" w:hAnsi="Times New Roman" w:cs="Times New Roman"/>
          <w:sz w:val="28"/>
          <w:szCs w:val="28"/>
        </w:rPr>
        <w:t xml:space="preserve">ского сельского поселения, и объемов предоставленных льгот (расчет прироста </w:t>
      </w:r>
      <w:r w:rsidRPr="003E5CD5">
        <w:rPr>
          <w:rFonts w:ascii="Times New Roman" w:hAnsi="Times New Roman" w:cs="Times New Roman"/>
          <w:sz w:val="28"/>
          <w:szCs w:val="28"/>
        </w:rPr>
        <w:t xml:space="preserve">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, на 1 рубль налоговых расходов и на 1 рубль бюджетных расходов для достижения того же показателя (индикатора) в случае применения альтернативных механизмов).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3.7. В целях оценки бюджетной эффективности стимулирующих налоговых расходов, обусловленных льготами по установленным налогам, указанным  в пункте 3.6 настоящего Порядка, рассчитывается оценка совокупного бюджетного эффекта (самоокупаемости) указанных налоговых расходов в соответствии с пунктом 3.8 настоящего Порядка.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3.8.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лет, - на день проведения оценки эффективности налогового расхода (Е) по следующей формуле:</w:t>
      </w:r>
    </w:p>
    <w:p w:rsidR="00D90D6F" w:rsidRPr="003E5CD5" w:rsidRDefault="00A939F1" w:rsidP="006C6C54">
      <w:pPr>
        <w:pStyle w:val="ae"/>
        <w:spacing w:after="0"/>
        <w:ind w:left="0" w:firstLine="709"/>
      </w:pPr>
      <w:r>
        <w:rPr>
          <w:noProof/>
        </w:rPr>
        <w:drawing>
          <wp:inline distT="0" distB="0" distL="0" distR="0">
            <wp:extent cx="2362200" cy="525780"/>
            <wp:effectExtent l="19050" t="0" r="0" b="0"/>
            <wp:docPr id="1" name="Рисунок 2" descr="Описание: 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1_327498_327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где: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i - порядковый номер года, имеющий значение от 1 до 5;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mi - количество плательщиков, воспользовавшихся льготой в i-м году;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j - порядковый номер плательщика, имеющий значение от 1 до m;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 xml:space="preserve">Nij - объем налогов, задекларированных для уплаты в бюджет </w:t>
      </w:r>
      <w:r>
        <w:t>Благовещенское сельское поселение</w:t>
      </w:r>
      <w:r w:rsidRPr="003E5CD5">
        <w:t xml:space="preserve"> j-м плательщиком в i-м году.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>
        <w:t>Благовещенское сельское поселение</w:t>
      </w:r>
      <w:r w:rsidRPr="003E5CD5">
        <w:t>, оцениваются (прогнозируются) финансовым отделом;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 xml:space="preserve">Boj - базовый объем налогов, задекларированных для уплаты в бюджет </w:t>
      </w:r>
      <w:r>
        <w:t>Благовещенского сельского поселения</w:t>
      </w:r>
      <w:r w:rsidRPr="003E5CD5">
        <w:t xml:space="preserve">  j-м плательщиком в базовом году;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 xml:space="preserve">gi - номинальный темп прироста налоговых доходов бюджета </w:t>
      </w:r>
      <w:r>
        <w:t>Благовещенское сельское поселение</w:t>
      </w:r>
      <w:r w:rsidRPr="003E5CD5">
        <w:t xml:space="preserve"> в i-м году по отношению к показателям базового года.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 xml:space="preserve">r - расчетная стоимость среднесрочных рыночных заимствований </w:t>
      </w:r>
      <w:r>
        <w:t>Благовещенское сельское поселение</w:t>
      </w:r>
      <w:r w:rsidRPr="003E5CD5">
        <w:t>, рассчитываемая по формуле:</w:t>
      </w:r>
    </w:p>
    <w:p w:rsidR="00D90D6F" w:rsidRDefault="00D90D6F" w:rsidP="006C6C54">
      <w:pPr>
        <w:pStyle w:val="ae"/>
        <w:spacing w:after="0"/>
        <w:ind w:left="0" w:firstLine="709"/>
      </w:pP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r=i</w:t>
      </w:r>
      <w:r w:rsidRPr="003E5CD5">
        <w:rPr>
          <w:vertAlign w:val="subscript"/>
        </w:rPr>
        <w:t>инф</w:t>
      </w:r>
      <w:r w:rsidRPr="003E5CD5">
        <w:t>+p+c,</w:t>
      </w:r>
    </w:p>
    <w:p w:rsidR="00D90D6F" w:rsidRDefault="00D90D6F" w:rsidP="006C6C54">
      <w:pPr>
        <w:pStyle w:val="ae"/>
        <w:spacing w:after="0"/>
        <w:ind w:left="0" w:firstLine="709"/>
      </w:pP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где: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i</w:t>
      </w:r>
      <w:r w:rsidRPr="003E5CD5">
        <w:rPr>
          <w:vertAlign w:val="subscript"/>
        </w:rPr>
        <w:t>инф</w:t>
      </w:r>
      <w:r w:rsidRPr="003E5CD5">
        <w:t xml:space="preserve"> - целевой уровень инфляции (4 процента);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p - реальная процентная ставка, определяемая на уровне 2,5 процента;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c - кредитная премия за риск.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 xml:space="preserve">Кредитная премия за риск определяется в зависимости от отношения муниципального долга </w:t>
      </w:r>
      <w:r>
        <w:t>Благовещенское сельское поселение</w:t>
      </w:r>
      <w:r w:rsidRPr="003E5CD5">
        <w:t xml:space="preserve"> по состоянию на 1 января текущего финансового года к налоговым и неналоговым доходам отчетного периода: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если указанное отношение составляет менее 50 процентов, кредитная премия за риск принимается равной 1 проценту;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если указанное отношение составляет от 50 до 100 процентов, кредитная премия за риск принимается равной 2 процентам;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если указанное отношение составляет более 100 процентов, кредитная премия за риск принимается равной 3 процентам.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Кредитная премия за риск определяется финансовым отделом и доводится до кураторов налоговых расходов в целях осуществления оценки налоговых расходов.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 xml:space="preserve">3.9. Базовый объем налогов, задекларированных для уплаты в бюджет </w:t>
      </w:r>
      <w:r>
        <w:t>Благовещенское сельское поселение</w:t>
      </w:r>
      <w:r w:rsidRPr="003E5CD5">
        <w:t xml:space="preserve"> j-м плательщиком в базовом году (Boj), рассчитывается по формуле:</w:t>
      </w:r>
    </w:p>
    <w:p w:rsidR="00D90D6F" w:rsidRPr="003E5CD5" w:rsidRDefault="00D90D6F" w:rsidP="006C6C54">
      <w:pPr>
        <w:pStyle w:val="ae"/>
        <w:spacing w:after="0"/>
        <w:ind w:left="0" w:firstLine="709"/>
      </w:pP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B0j = N0j + L0j,</w:t>
      </w:r>
    </w:p>
    <w:p w:rsidR="00D90D6F" w:rsidRPr="003E5CD5" w:rsidRDefault="00D90D6F" w:rsidP="006C6C54">
      <w:pPr>
        <w:pStyle w:val="ae"/>
        <w:spacing w:after="0"/>
        <w:ind w:left="0" w:firstLine="709"/>
      </w:pP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где: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 xml:space="preserve">N0j - объем налогов, задекларированных для уплаты в бюджет </w:t>
      </w:r>
      <w:r>
        <w:t>Благовещенское сельское поселение</w:t>
      </w:r>
      <w:r w:rsidRPr="003E5CD5">
        <w:t xml:space="preserve"> j-м плательщиком в базовом году;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L0j - объем льгот, предоставленных j-му плательщику в базовом году.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>3.10. По итогам оценки эффективности налогового расхода куратор налогового расхода формулирует выводы о степени их эффективности и рекомендации по целесообразности их дальнейшего осуществления.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 xml:space="preserve">3.11. Результаты оценки эффективности налоговых расходов и иная информации, предусмотренная приложением, представляется кураторами в финансовый отдел с приложением выводов о степени эффективности налоговых расходов и рекомендаций о целесообразности их дальнейшего осуществления. </w:t>
      </w:r>
    </w:p>
    <w:p w:rsidR="00D90D6F" w:rsidRPr="003E5CD5" w:rsidRDefault="00D90D6F" w:rsidP="006C6C54">
      <w:pPr>
        <w:pStyle w:val="ae"/>
        <w:spacing w:after="0"/>
        <w:ind w:left="0" w:firstLine="709"/>
      </w:pPr>
      <w:r w:rsidRPr="003E5CD5">
        <w:t xml:space="preserve">3.12. Финансовый отдел формирует оценку эффективности налоговых расходов на основе данных, представленных кураторами налоговых расходов, для последующего направления Главе </w:t>
      </w:r>
      <w:r>
        <w:t>Благовещенское сельское поселение</w:t>
      </w:r>
      <w:r w:rsidRPr="003E5CD5">
        <w:t>.</w:t>
      </w:r>
    </w:p>
    <w:p w:rsidR="00D90D6F" w:rsidRDefault="00D90D6F" w:rsidP="006C6C54">
      <w:pPr>
        <w:pStyle w:val="3"/>
        <w:shd w:val="clear" w:color="auto" w:fill="FFFFFF"/>
        <w:spacing w:before="150" w:after="150" w:line="264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D90D6F" w:rsidRDefault="00D90D6F" w:rsidP="006C6C54"/>
    <w:p w:rsidR="00D90D6F" w:rsidRPr="009B1157" w:rsidRDefault="00D90D6F" w:rsidP="006C6C5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157">
        <w:rPr>
          <w:rFonts w:ascii="Times New Roman" w:hAnsi="Times New Roman" w:cs="Times New Roman"/>
          <w:sz w:val="28"/>
          <w:szCs w:val="28"/>
        </w:rPr>
        <w:t xml:space="preserve">  к Порядку</w:t>
      </w:r>
    </w:p>
    <w:p w:rsidR="00D90D6F" w:rsidRPr="009B1157" w:rsidRDefault="00D90D6F" w:rsidP="006C6C54">
      <w:pPr>
        <w:jc w:val="right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</w:p>
    <w:p w:rsidR="00D90D6F" w:rsidRDefault="00D90D6F" w:rsidP="006C6C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9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6F" w:rsidRPr="009B1157" w:rsidRDefault="00D90D6F" w:rsidP="006C6C54">
      <w:pPr>
        <w:jc w:val="right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157">
        <w:rPr>
          <w:rFonts w:ascii="Times New Roman" w:hAnsi="Times New Roman" w:cs="Times New Roman"/>
          <w:sz w:val="28"/>
          <w:szCs w:val="28"/>
        </w:rPr>
        <w:t>2020 года №</w:t>
      </w:r>
    </w:p>
    <w:p w:rsidR="00D90D6F" w:rsidRPr="005A1BE3" w:rsidRDefault="00D90D6F" w:rsidP="006C6C54">
      <w:pPr>
        <w:jc w:val="right"/>
        <w:rPr>
          <w:rFonts w:ascii="Times New Roman" w:hAnsi="Times New Roman" w:cs="Times New Roman"/>
        </w:rPr>
      </w:pPr>
    </w:p>
    <w:p w:rsidR="00D90D6F" w:rsidRPr="00FC798F" w:rsidRDefault="00D90D6F" w:rsidP="006C6C54">
      <w:pPr>
        <w:pStyle w:val="2"/>
        <w:jc w:val="center"/>
        <w:rPr>
          <w:rFonts w:ascii="Times New Roman" w:hAnsi="Times New Roman" w:cs="Times New Roman"/>
          <w:i/>
          <w:iCs/>
          <w:color w:val="auto"/>
        </w:rPr>
      </w:pPr>
      <w:r w:rsidRPr="00FC798F">
        <w:rPr>
          <w:rFonts w:ascii="Times New Roman" w:hAnsi="Times New Roman" w:cs="Times New Roman"/>
          <w:i/>
          <w:iCs/>
          <w:color w:val="auto"/>
        </w:rPr>
        <w:t>П Е Р Е Ч Е Н Ь</w:t>
      </w:r>
    </w:p>
    <w:p w:rsidR="00D90D6F" w:rsidRPr="009B1157" w:rsidRDefault="00D90D6F" w:rsidP="006C6C5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</w:p>
    <w:p w:rsidR="00D90D6F" w:rsidRPr="009B1157" w:rsidRDefault="00D90D6F" w:rsidP="006C6C5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</w:p>
    <w:p w:rsidR="00D90D6F" w:rsidRDefault="00D90D6F" w:rsidP="006C6C54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0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6808"/>
        <w:gridCol w:w="2689"/>
      </w:tblGrid>
      <w:tr w:rsidR="00D90D6F">
        <w:tc>
          <w:tcPr>
            <w:tcW w:w="7376" w:type="dxa"/>
            <w:gridSpan w:val="2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Предоставляемая информация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Источник данных</w:t>
            </w:r>
          </w:p>
        </w:tc>
      </w:tr>
      <w:tr w:rsidR="00D90D6F">
        <w:tc>
          <w:tcPr>
            <w:tcW w:w="10065" w:type="dxa"/>
            <w:gridSpan w:val="3"/>
          </w:tcPr>
          <w:p w:rsidR="00D90D6F" w:rsidRPr="00A5181A" w:rsidRDefault="00D90D6F" w:rsidP="007C7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I. Нормативные характеристики налоговых расходов местного бюджета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D90D6F" w:rsidRPr="00A5181A" w:rsidRDefault="00D90D6F" w:rsidP="0070431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70431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70431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Дата начала действия,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D90D6F" w:rsidRPr="00A5181A" w:rsidRDefault="00D90D6F" w:rsidP="0070431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66.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10065" w:type="dxa"/>
            <w:gridSpan w:val="3"/>
          </w:tcPr>
          <w:p w:rsidR="00D90D6F" w:rsidRPr="00A5181A" w:rsidRDefault="00D90D6F" w:rsidP="007C7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II. Целевые характеристики налоговых расходов муниципального образования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77.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88.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99.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E31E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110.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111.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112.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113.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Показатель (индикатор) достижения целей государственных программ муниципального образования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Куратор налогового расхода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114.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Код вида экономической деятельности (по ОКВЭД)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Куратор налогового расхода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115.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10065" w:type="dxa"/>
            <w:gridSpan w:val="3"/>
          </w:tcPr>
          <w:p w:rsidR="00D90D6F" w:rsidRPr="00A5181A" w:rsidRDefault="00D90D6F" w:rsidP="007C7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I. Фискальные характеристики налоговых расходов муниципального образования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ния за отчетный год и за год, предшествующий отчетному году (тыс. рублей)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Налоговые  органы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Куратор налогового расхода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Налоговые  органы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Налоговые  органы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Объем налогов, задекларированный для уплаты в бюджет муниципального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Налоговые  органы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Результат оценки эффективности налогового расхода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Куратор налогового расхода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Куратор налогового расхода </w:t>
            </w:r>
          </w:p>
        </w:tc>
      </w:tr>
    </w:tbl>
    <w:p w:rsidR="00D90D6F" w:rsidRDefault="00D90D6F" w:rsidP="006C6C54">
      <w:pPr>
        <w:pStyle w:val="ae"/>
        <w:rPr>
          <w:sz w:val="27"/>
          <w:szCs w:val="27"/>
        </w:rPr>
      </w:pPr>
    </w:p>
    <w:p w:rsidR="00D90D6F" w:rsidRPr="00E85FF9" w:rsidRDefault="00D90D6F" w:rsidP="006C6C54">
      <w:pPr>
        <w:pStyle w:val="1"/>
        <w:spacing w:before="0" w:after="0"/>
      </w:pPr>
    </w:p>
    <w:p w:rsidR="00D90D6F" w:rsidRDefault="00D90D6F" w:rsidP="006C6C54">
      <w:pPr>
        <w:pStyle w:val="aa"/>
        <w:spacing w:after="0" w:line="100" w:lineRule="atLeast"/>
        <w:jc w:val="center"/>
        <w:rPr>
          <w:rFonts w:cs="Arial"/>
        </w:rPr>
      </w:pPr>
    </w:p>
    <w:sectPr w:rsidR="00D90D6F" w:rsidSect="00A74CA8">
      <w:pgSz w:w="11904" w:h="16836" w:code="9"/>
      <w:pgMar w:top="426" w:right="567" w:bottom="28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80" w:rsidRDefault="00792180" w:rsidP="007E1E66">
      <w:r>
        <w:separator/>
      </w:r>
    </w:p>
  </w:endnote>
  <w:endnote w:type="continuationSeparator" w:id="1">
    <w:p w:rsidR="00792180" w:rsidRDefault="00792180" w:rsidP="007E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80" w:rsidRDefault="00792180" w:rsidP="007E1E66">
      <w:r>
        <w:separator/>
      </w:r>
    </w:p>
  </w:footnote>
  <w:footnote w:type="continuationSeparator" w:id="1">
    <w:p w:rsidR="00792180" w:rsidRDefault="00792180" w:rsidP="007E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78"/>
    <w:multiLevelType w:val="hybridMultilevel"/>
    <w:tmpl w:val="57B671FE"/>
    <w:lvl w:ilvl="0" w:tplc="E9F6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8D8"/>
    <w:multiLevelType w:val="hybridMultilevel"/>
    <w:tmpl w:val="F1026824"/>
    <w:lvl w:ilvl="0" w:tplc="139A4F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22BEC"/>
    <w:multiLevelType w:val="hybridMultilevel"/>
    <w:tmpl w:val="6AB2AE88"/>
    <w:lvl w:ilvl="0" w:tplc="74B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239FD"/>
    <w:multiLevelType w:val="hybridMultilevel"/>
    <w:tmpl w:val="2C82D0BC"/>
    <w:lvl w:ilvl="0" w:tplc="9BC2E0DE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1A6E"/>
    <w:multiLevelType w:val="multilevel"/>
    <w:tmpl w:val="FA7C02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5">
    <w:nsid w:val="43211420"/>
    <w:multiLevelType w:val="hybridMultilevel"/>
    <w:tmpl w:val="628056E4"/>
    <w:lvl w:ilvl="0" w:tplc="31142C2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0DA7D4E"/>
    <w:multiLevelType w:val="multilevel"/>
    <w:tmpl w:val="FC642E3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803" w:hanging="1170"/>
      </w:pPr>
    </w:lvl>
    <w:lvl w:ilvl="2">
      <w:start w:val="1"/>
      <w:numFmt w:val="decimal"/>
      <w:isLgl/>
      <w:lvlText w:val="%1.%2.%3"/>
      <w:lvlJc w:val="left"/>
      <w:pPr>
        <w:ind w:left="2152" w:hanging="1170"/>
      </w:pPr>
    </w:lvl>
    <w:lvl w:ilvl="3">
      <w:start w:val="1"/>
      <w:numFmt w:val="decimal"/>
      <w:isLgl/>
      <w:lvlText w:val="%1.%2.%3.%4"/>
      <w:lvlJc w:val="left"/>
      <w:pPr>
        <w:ind w:left="2501" w:hanging="1170"/>
      </w:pPr>
    </w:lvl>
    <w:lvl w:ilvl="4">
      <w:start w:val="1"/>
      <w:numFmt w:val="decimal"/>
      <w:isLgl/>
      <w:lvlText w:val="%1.%2.%3.%4.%5"/>
      <w:lvlJc w:val="left"/>
      <w:pPr>
        <w:ind w:left="2850" w:hanging="1170"/>
      </w:pPr>
    </w:lvl>
    <w:lvl w:ilvl="5">
      <w:start w:val="1"/>
      <w:numFmt w:val="decimal"/>
      <w:isLgl/>
      <w:lvlText w:val="%1.%2.%3.%4.%5.%6"/>
      <w:lvlJc w:val="left"/>
      <w:pPr>
        <w:ind w:left="3469" w:hanging="1440"/>
      </w:pPr>
    </w:lvl>
    <w:lvl w:ilvl="6">
      <w:start w:val="1"/>
      <w:numFmt w:val="decimal"/>
      <w:isLgl/>
      <w:lvlText w:val="%1.%2.%3.%4.%5.%6.%7"/>
      <w:lvlJc w:val="left"/>
      <w:pPr>
        <w:ind w:left="3818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</w:lvl>
  </w:abstractNum>
  <w:abstractNum w:abstractNumId="7">
    <w:nsid w:val="632005D9"/>
    <w:multiLevelType w:val="hybridMultilevel"/>
    <w:tmpl w:val="6D80349E"/>
    <w:lvl w:ilvl="0" w:tplc="0DC815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0E5"/>
    <w:rsid w:val="00006342"/>
    <w:rsid w:val="00035DBA"/>
    <w:rsid w:val="0006059D"/>
    <w:rsid w:val="000A3300"/>
    <w:rsid w:val="000B0A9A"/>
    <w:rsid w:val="000B54F3"/>
    <w:rsid w:val="000C4F9F"/>
    <w:rsid w:val="000E6B83"/>
    <w:rsid w:val="000F02A7"/>
    <w:rsid w:val="000F138B"/>
    <w:rsid w:val="0015628A"/>
    <w:rsid w:val="00190C9F"/>
    <w:rsid w:val="001C650C"/>
    <w:rsid w:val="001E32E4"/>
    <w:rsid w:val="001F3B75"/>
    <w:rsid w:val="00217FF5"/>
    <w:rsid w:val="0025235F"/>
    <w:rsid w:val="00295BBC"/>
    <w:rsid w:val="002B4C43"/>
    <w:rsid w:val="002D3829"/>
    <w:rsid w:val="002E1DF5"/>
    <w:rsid w:val="00321670"/>
    <w:rsid w:val="00397CDE"/>
    <w:rsid w:val="003E5CD5"/>
    <w:rsid w:val="004516B4"/>
    <w:rsid w:val="004C0CE7"/>
    <w:rsid w:val="004D03C7"/>
    <w:rsid w:val="00513E03"/>
    <w:rsid w:val="005A1BE3"/>
    <w:rsid w:val="006020F8"/>
    <w:rsid w:val="0061766E"/>
    <w:rsid w:val="00623E97"/>
    <w:rsid w:val="0065347F"/>
    <w:rsid w:val="006C6C54"/>
    <w:rsid w:val="006F0EE0"/>
    <w:rsid w:val="00701718"/>
    <w:rsid w:val="00704310"/>
    <w:rsid w:val="00721412"/>
    <w:rsid w:val="007274C5"/>
    <w:rsid w:val="00792180"/>
    <w:rsid w:val="007C762F"/>
    <w:rsid w:val="007E1E66"/>
    <w:rsid w:val="007F7DAA"/>
    <w:rsid w:val="00803E54"/>
    <w:rsid w:val="00882332"/>
    <w:rsid w:val="00894913"/>
    <w:rsid w:val="00895275"/>
    <w:rsid w:val="00896C8D"/>
    <w:rsid w:val="008B200A"/>
    <w:rsid w:val="008C682C"/>
    <w:rsid w:val="008F10F1"/>
    <w:rsid w:val="00952A2A"/>
    <w:rsid w:val="009704DB"/>
    <w:rsid w:val="009B1157"/>
    <w:rsid w:val="00A5181A"/>
    <w:rsid w:val="00A640E6"/>
    <w:rsid w:val="00A74CA8"/>
    <w:rsid w:val="00A84EE5"/>
    <w:rsid w:val="00A939F1"/>
    <w:rsid w:val="00AA5308"/>
    <w:rsid w:val="00AB2913"/>
    <w:rsid w:val="00AC4281"/>
    <w:rsid w:val="00B10672"/>
    <w:rsid w:val="00B53647"/>
    <w:rsid w:val="00B6501F"/>
    <w:rsid w:val="00B756CA"/>
    <w:rsid w:val="00B86135"/>
    <w:rsid w:val="00B94CAA"/>
    <w:rsid w:val="00BA20E5"/>
    <w:rsid w:val="00BA39B6"/>
    <w:rsid w:val="00BA637B"/>
    <w:rsid w:val="00BB1D8F"/>
    <w:rsid w:val="00BC2FE8"/>
    <w:rsid w:val="00BD3A85"/>
    <w:rsid w:val="00C529ED"/>
    <w:rsid w:val="00C81FCD"/>
    <w:rsid w:val="00CA1EFB"/>
    <w:rsid w:val="00CE4736"/>
    <w:rsid w:val="00D15A68"/>
    <w:rsid w:val="00D162AE"/>
    <w:rsid w:val="00D84695"/>
    <w:rsid w:val="00D90D6F"/>
    <w:rsid w:val="00DB19EA"/>
    <w:rsid w:val="00DE620F"/>
    <w:rsid w:val="00E049A5"/>
    <w:rsid w:val="00E31E26"/>
    <w:rsid w:val="00E4717C"/>
    <w:rsid w:val="00E81BDE"/>
    <w:rsid w:val="00E85FF9"/>
    <w:rsid w:val="00F057AA"/>
    <w:rsid w:val="00F80A31"/>
    <w:rsid w:val="00F93210"/>
    <w:rsid w:val="00FC798F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A20E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6C6C5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C6C5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0E5"/>
    <w:rPr>
      <w:rFonts w:ascii="Arial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5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54"/>
    <w:rPr>
      <w:rFonts w:ascii="Cambria" w:hAnsi="Cambria" w:cs="Cambria"/>
      <w:b/>
      <w:bCs/>
      <w:color w:val="4F81BD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BA2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A20E5"/>
    <w:pPr>
      <w:autoSpaceDE/>
      <w:autoSpaceDN/>
      <w:adjustRightInd/>
      <w:spacing w:after="120" w:line="480" w:lineRule="auto"/>
      <w:ind w:firstLine="40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A20E5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rsid w:val="00BA20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A20E5"/>
    <w:rPr>
      <w:rFonts w:ascii="Arial" w:hAnsi="Arial" w:cs="Arial"/>
      <w:sz w:val="18"/>
      <w:szCs w:val="18"/>
      <w:lang w:eastAsia="ru-RU"/>
    </w:rPr>
  </w:style>
  <w:style w:type="character" w:styleId="a5">
    <w:name w:val="page number"/>
    <w:basedOn w:val="a0"/>
    <w:uiPriority w:val="99"/>
    <w:rsid w:val="00BA20E5"/>
    <w:rPr>
      <w:rFonts w:cs="Times New Roman"/>
    </w:rPr>
  </w:style>
  <w:style w:type="paragraph" w:customStyle="1" w:styleId="ConsNormal">
    <w:name w:val="ConsNormal"/>
    <w:uiPriority w:val="99"/>
    <w:rsid w:val="00BA20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BA20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BA20E5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BA20E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99"/>
    <w:qFormat/>
    <w:rsid w:val="00BA20E5"/>
    <w:rPr>
      <w:rFonts w:eastAsia="Times New Roman" w:cs="Calibri"/>
    </w:rPr>
  </w:style>
  <w:style w:type="paragraph" w:customStyle="1" w:styleId="aa">
    <w:name w:val="Базовый"/>
    <w:uiPriority w:val="99"/>
    <w:rsid w:val="00BA20E5"/>
    <w:pPr>
      <w:suppressAutoHyphens/>
      <w:spacing w:after="200" w:line="276" w:lineRule="auto"/>
    </w:pPr>
    <w:rPr>
      <w:rFonts w:eastAsia="Times New Roman" w:cs="Calibri"/>
      <w:color w:val="00000A"/>
      <w:lang w:eastAsia="en-US"/>
    </w:rPr>
  </w:style>
  <w:style w:type="paragraph" w:styleId="ab">
    <w:name w:val="Title"/>
    <w:basedOn w:val="a"/>
    <w:link w:val="ac"/>
    <w:uiPriority w:val="99"/>
    <w:qFormat/>
    <w:rsid w:val="00BA20E5"/>
    <w:pPr>
      <w:widowControl/>
      <w:autoSpaceDE/>
      <w:autoSpaceDN/>
      <w:adjustRightInd/>
      <w:spacing w:before="120" w:line="360" w:lineRule="auto"/>
      <w:ind w:right="4670" w:firstLine="0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BA20E5"/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BA20E5"/>
    <w:pPr>
      <w:tabs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autoSpaceDE/>
      <w:autoSpaceDN/>
      <w:adjustRightInd/>
      <w:snapToGrid w:val="0"/>
      <w:ind w:firstLine="0"/>
      <w:jc w:val="center"/>
    </w:pPr>
    <w:rPr>
      <w:rFonts w:eastAsia="Calibri"/>
      <w:b/>
      <w:bCs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6C6C5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C6C54"/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6C54"/>
    <w:rPr>
      <w:rFonts w:ascii="Arial" w:hAnsi="Arial" w:cs="Arial"/>
      <w:sz w:val="22"/>
      <w:szCs w:val="22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6C6C54"/>
    <w:rPr>
      <w:rFonts w:cs="Times New Roman"/>
      <w:b/>
      <w:bCs/>
      <w:sz w:val="22"/>
      <w:szCs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6C6C54"/>
    <w:pPr>
      <w:widowControl w:val="0"/>
      <w:autoSpaceDE w:val="0"/>
      <w:autoSpaceDN w:val="0"/>
    </w:pPr>
    <w:rPr>
      <w:rFonts w:cs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rsid w:val="006C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C6C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2769</Words>
  <Characters>15786</Characters>
  <Application>Microsoft Office Word</Application>
  <DocSecurity>0</DocSecurity>
  <Lines>131</Lines>
  <Paragraphs>37</Paragraphs>
  <ScaleCrop>false</ScaleCrop>
  <Company>MICROSOFT</Company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2020-04-01T08:18:00Z</cp:lastPrinted>
  <dcterms:created xsi:type="dcterms:W3CDTF">2021-05-26T12:24:00Z</dcterms:created>
  <dcterms:modified xsi:type="dcterms:W3CDTF">2021-05-26T12:24:00Z</dcterms:modified>
</cp:coreProperties>
</file>